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C0" w:rsidRDefault="00F355C0" w:rsidP="00F355C0">
      <w:pPr>
        <w:widowControl w:val="0"/>
        <w:tabs>
          <w:tab w:val="left" w:pos="-90"/>
        </w:tabs>
        <w:ind w:left="360"/>
        <w:rPr>
          <w:rFonts w:ascii="Candara" w:hAnsi="Candara"/>
          <w:color w:val="000000"/>
          <w:szCs w:val="24"/>
        </w:rPr>
      </w:pPr>
      <w:r>
        <w:rPr>
          <w:rFonts w:ascii="Candara" w:hAnsi="Candara"/>
          <w:color w:val="000000"/>
          <w:szCs w:val="24"/>
        </w:rPr>
        <w:t xml:space="preserve">Vivien Sung, </w:t>
      </w:r>
      <w:proofErr w:type="spellStart"/>
      <w:r>
        <w:rPr>
          <w:rFonts w:ascii="Candara" w:hAnsi="Candara"/>
          <w:i/>
          <w:color w:val="000000"/>
          <w:szCs w:val="24"/>
        </w:rPr>
        <w:t>Five fold</w:t>
      </w:r>
      <w:proofErr w:type="spellEnd"/>
      <w:r>
        <w:rPr>
          <w:rFonts w:ascii="Candara" w:hAnsi="Candara"/>
          <w:i/>
          <w:color w:val="000000"/>
          <w:szCs w:val="24"/>
        </w:rPr>
        <w:t xml:space="preserve"> Happiness: Chinese concepts of luck, prosperity, longevity, </w:t>
      </w:r>
      <w:r>
        <w:rPr>
          <w:rFonts w:ascii="Candara" w:hAnsi="Candara"/>
          <w:i/>
          <w:color w:val="000000"/>
          <w:szCs w:val="24"/>
        </w:rPr>
        <w:br/>
        <w:t xml:space="preserve">happiness, and wealth. </w:t>
      </w:r>
      <w:r>
        <w:rPr>
          <w:rFonts w:ascii="Candara" w:hAnsi="Candara"/>
          <w:color w:val="000000"/>
          <w:szCs w:val="24"/>
        </w:rPr>
        <w:t xml:space="preserve">(San Francisco: Chronicle Books, 2002), 11-12; 18-19; 34, 49, 70-71; </w:t>
      </w:r>
      <w:r>
        <w:rPr>
          <w:rFonts w:ascii="Candara" w:hAnsi="Candara"/>
          <w:color w:val="000000"/>
          <w:szCs w:val="24"/>
        </w:rPr>
        <w:br/>
        <w:t xml:space="preserve">94-95 and 97; 152, 156-157; 204-205; 207; 210-211, 214. </w:t>
      </w:r>
    </w:p>
    <w:p w:rsidR="00F355C0" w:rsidRDefault="00F355C0" w:rsidP="00F355C0">
      <w:pPr>
        <w:widowControl w:val="0"/>
        <w:tabs>
          <w:tab w:val="left" w:pos="-90"/>
        </w:tabs>
        <w:ind w:left="360"/>
        <w:rPr>
          <w:rFonts w:ascii="Candara" w:hAnsi="Candara"/>
          <w:color w:val="000000"/>
          <w:szCs w:val="24"/>
        </w:rPr>
      </w:pPr>
    </w:p>
    <w:p w:rsidR="00F355C0" w:rsidRDefault="00F355C0" w:rsidP="00F355C0">
      <w:pPr>
        <w:widowControl w:val="0"/>
        <w:tabs>
          <w:tab w:val="left" w:pos="-90"/>
        </w:tabs>
        <w:ind w:left="360"/>
        <w:rPr>
          <w:rFonts w:ascii="Candara" w:hAnsi="Candara"/>
          <w:color w:val="000000"/>
          <w:szCs w:val="24"/>
        </w:rPr>
      </w:pPr>
    </w:p>
    <w:p w:rsidR="00F355C0" w:rsidRDefault="00F355C0" w:rsidP="00F355C0">
      <w:pPr>
        <w:widowControl w:val="0"/>
        <w:tabs>
          <w:tab w:val="left" w:pos="-90"/>
          <w:tab w:val="center" w:pos="4680"/>
        </w:tabs>
        <w:ind w:left="360"/>
        <w:outlineLvl w:val="0"/>
        <w:rPr>
          <w:rFonts w:ascii="Candara" w:hAnsi="Candara"/>
          <w:color w:val="000000"/>
          <w:szCs w:val="24"/>
        </w:rPr>
      </w:pPr>
    </w:p>
    <w:p w:rsidR="00F355C0" w:rsidRDefault="00F355C0" w:rsidP="00F355C0">
      <w:pPr>
        <w:widowControl w:val="0"/>
        <w:tabs>
          <w:tab w:val="left" w:pos="-90"/>
          <w:tab w:val="center" w:pos="4680"/>
        </w:tabs>
        <w:ind w:left="360"/>
        <w:outlineLvl w:val="0"/>
        <w:rPr>
          <w:rFonts w:ascii="Candara" w:hAnsi="Candara"/>
          <w:color w:val="000000"/>
          <w:szCs w:val="24"/>
        </w:rPr>
      </w:pPr>
      <w:r>
        <w:rPr>
          <w:rFonts w:ascii="Candara" w:hAnsi="Candara"/>
          <w:color w:val="000000"/>
          <w:szCs w:val="24"/>
        </w:rPr>
        <w:t xml:space="preserve">President Bernie Machen, “All That &amp; More: The True Purposes of College,” delivered  </w:t>
      </w:r>
      <w:r>
        <w:rPr>
          <w:rFonts w:ascii="Candara" w:hAnsi="Candara"/>
          <w:color w:val="000000"/>
          <w:szCs w:val="24"/>
        </w:rPr>
        <w:br/>
        <w:t xml:space="preserve">on Thursday, January 24, 2013 in the Grand Ballroom of the Reitz Union, University of </w:t>
      </w:r>
      <w:r>
        <w:rPr>
          <w:rFonts w:ascii="Candara" w:hAnsi="Candara"/>
          <w:color w:val="000000"/>
          <w:szCs w:val="24"/>
        </w:rPr>
        <w:br/>
        <w:t>Florida, Gainesville, FL</w:t>
      </w:r>
    </w:p>
    <w:p w:rsidR="00F355C0" w:rsidRDefault="00F355C0" w:rsidP="00F355C0">
      <w:pPr>
        <w:widowControl w:val="0"/>
        <w:tabs>
          <w:tab w:val="left" w:pos="-90"/>
          <w:tab w:val="center" w:pos="4680"/>
        </w:tabs>
        <w:ind w:left="360"/>
        <w:outlineLvl w:val="0"/>
        <w:rPr>
          <w:rFonts w:ascii="Candara" w:hAnsi="Candara"/>
          <w:color w:val="000000"/>
          <w:szCs w:val="24"/>
        </w:rPr>
      </w:pPr>
    </w:p>
    <w:p w:rsidR="00F355C0" w:rsidRDefault="00F355C0" w:rsidP="00F355C0">
      <w:pPr>
        <w:widowControl w:val="0"/>
        <w:tabs>
          <w:tab w:val="left" w:pos="-90"/>
        </w:tabs>
        <w:rPr>
          <w:rFonts w:ascii="Candara" w:hAnsi="Candara"/>
          <w:b/>
          <w:color w:val="2E74B5" w:themeColor="accent1" w:themeShade="BF"/>
          <w:szCs w:val="24"/>
        </w:rPr>
      </w:pPr>
    </w:p>
    <w:p w:rsidR="00F355C0" w:rsidRDefault="00F355C0" w:rsidP="00F355C0">
      <w:pPr>
        <w:widowControl w:val="0"/>
        <w:tabs>
          <w:tab w:val="left" w:pos="-90"/>
        </w:tabs>
        <w:ind w:left="360"/>
        <w:rPr>
          <w:rFonts w:ascii="Candara" w:hAnsi="Candara"/>
          <w:b/>
          <w:color w:val="2E74B5" w:themeColor="accent1" w:themeShade="BF"/>
          <w:szCs w:val="24"/>
        </w:rPr>
      </w:pPr>
    </w:p>
    <w:p w:rsidR="00F355C0" w:rsidRDefault="00F355C0" w:rsidP="00F355C0">
      <w:pPr>
        <w:widowControl w:val="0"/>
        <w:tabs>
          <w:tab w:val="left" w:pos="-90"/>
        </w:tabs>
        <w:ind w:left="360"/>
        <w:rPr>
          <w:rFonts w:ascii="Candara" w:hAnsi="Candara"/>
          <w:color w:val="000000"/>
          <w:szCs w:val="24"/>
        </w:rPr>
      </w:pPr>
      <w:r>
        <w:rPr>
          <w:rFonts w:ascii="Candara" w:hAnsi="Candara"/>
          <w:color w:val="000000"/>
          <w:szCs w:val="24"/>
        </w:rPr>
        <w:t xml:space="preserve">Dominik Wujastyk, ed., and </w:t>
      </w:r>
      <w:proofErr w:type="gramStart"/>
      <w:r>
        <w:rPr>
          <w:rFonts w:ascii="Candara" w:hAnsi="Candara"/>
          <w:color w:val="000000"/>
          <w:szCs w:val="24"/>
        </w:rPr>
        <w:t>trans</w:t>
      </w:r>
      <w:proofErr w:type="gramEnd"/>
      <w:r>
        <w:rPr>
          <w:rFonts w:ascii="Candara" w:hAnsi="Candara"/>
          <w:color w:val="000000"/>
          <w:szCs w:val="24"/>
        </w:rPr>
        <w:t xml:space="preserve">. </w:t>
      </w:r>
      <w:r>
        <w:rPr>
          <w:rFonts w:ascii="Candara" w:hAnsi="Candara"/>
          <w:i/>
          <w:color w:val="000000"/>
          <w:szCs w:val="24"/>
        </w:rPr>
        <w:t xml:space="preserve">The Roots of Ayurveda. </w:t>
      </w:r>
      <w:r>
        <w:rPr>
          <w:rFonts w:ascii="Candara" w:hAnsi="Candara"/>
          <w:color w:val="000000"/>
          <w:szCs w:val="24"/>
        </w:rPr>
        <w:t xml:space="preserve">(New York: Penguin, 2002), </w:t>
      </w:r>
      <w:r>
        <w:rPr>
          <w:rFonts w:ascii="Candara" w:hAnsi="Candara"/>
          <w:color w:val="000000"/>
          <w:szCs w:val="24"/>
        </w:rPr>
        <w:br/>
        <w:t xml:space="preserve">61-70. </w:t>
      </w:r>
    </w:p>
    <w:p w:rsidR="00B90763" w:rsidRDefault="009F1AFC"/>
    <w:p w:rsidR="009F1AFC" w:rsidRDefault="009F1AFC" w:rsidP="009F1AFC">
      <w:pPr>
        <w:widowControl w:val="0"/>
        <w:tabs>
          <w:tab w:val="left" w:pos="-90"/>
        </w:tabs>
        <w:ind w:left="360"/>
        <w:rPr>
          <w:rFonts w:ascii="Candara" w:hAnsi="Candara"/>
          <w:color w:val="000000"/>
          <w:szCs w:val="24"/>
        </w:rPr>
      </w:pPr>
    </w:p>
    <w:p w:rsidR="009F1AFC" w:rsidRDefault="009F1AFC" w:rsidP="009F1AFC">
      <w:pPr>
        <w:widowControl w:val="0"/>
        <w:tabs>
          <w:tab w:val="left" w:pos="-90"/>
        </w:tabs>
        <w:ind w:left="360"/>
        <w:rPr>
          <w:rFonts w:ascii="Candara" w:hAnsi="Candara"/>
          <w:color w:val="000000"/>
          <w:szCs w:val="24"/>
        </w:rPr>
      </w:pPr>
      <w:bookmarkStart w:id="0" w:name="_GoBack"/>
      <w:bookmarkEnd w:id="0"/>
      <w:r>
        <w:rPr>
          <w:rFonts w:ascii="Candara" w:hAnsi="Candara"/>
          <w:color w:val="000000"/>
          <w:szCs w:val="24"/>
        </w:rPr>
        <w:t xml:space="preserve">Herodotus, </w:t>
      </w:r>
      <w:r>
        <w:rPr>
          <w:rFonts w:ascii="Candara" w:hAnsi="Candara"/>
          <w:i/>
          <w:color w:val="000000"/>
          <w:szCs w:val="24"/>
        </w:rPr>
        <w:t xml:space="preserve">The History. </w:t>
      </w:r>
      <w:r>
        <w:rPr>
          <w:rFonts w:ascii="Candara" w:hAnsi="Candara"/>
          <w:color w:val="000000"/>
          <w:szCs w:val="24"/>
        </w:rPr>
        <w:t>Translated by David Greene (Chicago: University of Chicago, 1987), Chapter 1, Sections 30-33 and 85-87.</w:t>
      </w:r>
    </w:p>
    <w:p w:rsidR="009F1AFC" w:rsidRDefault="009F1AFC"/>
    <w:sectPr w:rsidR="009F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8"/>
    <w:rsid w:val="00226DD3"/>
    <w:rsid w:val="006C69B8"/>
    <w:rsid w:val="009F1AFC"/>
    <w:rsid w:val="00D46F28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7B5C"/>
  <w15:chartTrackingRefBased/>
  <w15:docId w15:val="{628C15F3-DDFA-4A0D-A939-0EFE5414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3</cp:revision>
  <dcterms:created xsi:type="dcterms:W3CDTF">2018-05-30T17:15:00Z</dcterms:created>
  <dcterms:modified xsi:type="dcterms:W3CDTF">2018-05-30T18:38:00Z</dcterms:modified>
</cp:coreProperties>
</file>